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E4B" w:rsidRDefault="00622E4B" w:rsidP="00622E4B">
      <w:pPr>
        <w:spacing w:line="276" w:lineRule="auto"/>
        <w:jc w:val="center"/>
        <w:rPr>
          <w:b/>
          <w:bCs/>
          <w:color w:val="000000" w:themeColor="text1"/>
          <w:sz w:val="20"/>
          <w:szCs w:val="20"/>
        </w:rPr>
      </w:pPr>
      <w:bookmarkStart w:id="0" w:name="_GoBack"/>
      <w:bookmarkEnd w:id="0"/>
      <w:r>
        <w:rPr>
          <w:b/>
          <w:bCs/>
          <w:color w:val="000000" w:themeColor="text1"/>
          <w:sz w:val="20"/>
          <w:szCs w:val="20"/>
        </w:rPr>
        <w:t>T.C.</w:t>
      </w:r>
    </w:p>
    <w:p w:rsidR="00622E4B" w:rsidRDefault="00622E4B" w:rsidP="00622E4B">
      <w:pPr>
        <w:spacing w:line="276" w:lineRule="auto"/>
        <w:jc w:val="center"/>
        <w:rPr>
          <w:b/>
          <w:bCs/>
          <w:color w:val="000000" w:themeColor="text1"/>
          <w:sz w:val="20"/>
          <w:szCs w:val="20"/>
        </w:rPr>
      </w:pPr>
      <w:r>
        <w:rPr>
          <w:b/>
          <w:bCs/>
          <w:color w:val="000000" w:themeColor="text1"/>
          <w:sz w:val="20"/>
          <w:szCs w:val="20"/>
        </w:rPr>
        <w:t xml:space="preserve">SİVAS CUMHURİYET ÜNİVERSİTESİ </w:t>
      </w:r>
    </w:p>
    <w:p w:rsidR="00622E4B" w:rsidRDefault="00622E4B" w:rsidP="00622E4B">
      <w:pPr>
        <w:spacing w:line="276" w:lineRule="auto"/>
        <w:jc w:val="center"/>
        <w:rPr>
          <w:b/>
          <w:bCs/>
          <w:color w:val="000000" w:themeColor="text1"/>
          <w:sz w:val="20"/>
          <w:szCs w:val="20"/>
        </w:rPr>
      </w:pPr>
      <w:r>
        <w:rPr>
          <w:b/>
          <w:bCs/>
          <w:color w:val="000000" w:themeColor="text1"/>
          <w:sz w:val="20"/>
          <w:szCs w:val="20"/>
        </w:rPr>
        <w:t xml:space="preserve">SAĞLIK BİLİMLERİ FAKÜLTESİ </w:t>
      </w:r>
    </w:p>
    <w:p w:rsidR="00622E4B" w:rsidRDefault="00622E4B" w:rsidP="00622E4B">
      <w:pPr>
        <w:spacing w:line="276" w:lineRule="auto"/>
        <w:jc w:val="center"/>
        <w:rPr>
          <w:b/>
          <w:bCs/>
          <w:color w:val="000000" w:themeColor="text1"/>
          <w:sz w:val="20"/>
          <w:szCs w:val="20"/>
        </w:rPr>
      </w:pPr>
      <w:r>
        <w:rPr>
          <w:b/>
          <w:bCs/>
          <w:color w:val="000000" w:themeColor="text1"/>
          <w:sz w:val="20"/>
          <w:szCs w:val="20"/>
        </w:rPr>
        <w:t>ÖLÇME DEĞERLENDİRME KOMİSYONU YÖNERGESİ</w:t>
      </w:r>
    </w:p>
    <w:p w:rsidR="00622E4B" w:rsidRDefault="00622E4B" w:rsidP="00622E4B">
      <w:pPr>
        <w:spacing w:line="276" w:lineRule="auto"/>
        <w:rPr>
          <w:b/>
          <w:bCs/>
          <w:color w:val="000000" w:themeColor="text1"/>
          <w:sz w:val="20"/>
          <w:szCs w:val="20"/>
        </w:rPr>
      </w:pPr>
    </w:p>
    <w:p w:rsidR="00622E4B" w:rsidRDefault="00622E4B" w:rsidP="00622E4B">
      <w:pPr>
        <w:pStyle w:val="AralkYok"/>
        <w:jc w:val="center"/>
        <w:rPr>
          <w:b/>
          <w:sz w:val="20"/>
          <w:szCs w:val="20"/>
        </w:rPr>
      </w:pPr>
      <w:r>
        <w:rPr>
          <w:b/>
          <w:sz w:val="20"/>
          <w:szCs w:val="20"/>
        </w:rPr>
        <w:t>BİRİNCİ BÖLÜM</w:t>
      </w:r>
    </w:p>
    <w:p w:rsidR="00622E4B" w:rsidRDefault="00622E4B" w:rsidP="00622E4B">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622E4B" w:rsidRDefault="00622E4B" w:rsidP="00622E4B">
      <w:pPr>
        <w:spacing w:line="276" w:lineRule="auto"/>
        <w:rPr>
          <w:b/>
          <w:bCs/>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 xml:space="preserve">Amaç  </w:t>
      </w:r>
    </w:p>
    <w:p w:rsidR="00622E4B" w:rsidRDefault="00622E4B" w:rsidP="00622E4B">
      <w:pPr>
        <w:autoSpaceDE w:val="0"/>
        <w:autoSpaceDN w:val="0"/>
        <w:adjustRightInd w:val="0"/>
        <w:spacing w:line="276" w:lineRule="auto"/>
        <w:ind w:firstLine="0"/>
        <w:rPr>
          <w:color w:val="000000" w:themeColor="text1"/>
          <w:sz w:val="20"/>
          <w:szCs w:val="20"/>
        </w:rPr>
      </w:pPr>
      <w:r>
        <w:rPr>
          <w:b/>
          <w:bCs/>
          <w:color w:val="000000" w:themeColor="text1"/>
          <w:sz w:val="20"/>
          <w:szCs w:val="20"/>
        </w:rPr>
        <w:t>Madde 1</w:t>
      </w:r>
      <w:r>
        <w:rPr>
          <w:color w:val="000000" w:themeColor="text1"/>
          <w:sz w:val="20"/>
          <w:szCs w:val="20"/>
        </w:rPr>
        <w:t xml:space="preserve"> – (1) Bu </w:t>
      </w:r>
      <w:proofErr w:type="spellStart"/>
      <w:r>
        <w:rPr>
          <w:color w:val="000000" w:themeColor="text1"/>
          <w:sz w:val="20"/>
          <w:szCs w:val="20"/>
        </w:rPr>
        <w:t>Yönerge’nin</w:t>
      </w:r>
      <w:proofErr w:type="spellEnd"/>
      <w:r>
        <w:rPr>
          <w:color w:val="000000" w:themeColor="text1"/>
          <w:sz w:val="20"/>
          <w:szCs w:val="20"/>
        </w:rPr>
        <w:t xml:space="preserve"> amacı; Sivas Cumhuriyet Üniversitesi Sağlık Bilimleri Fakültesi Ölçme Değerlendirme Komisyonunun kuruluş, görev ve sorumluluklarına ilişkin çalışma usul ve esaslarını belirlemektir. </w:t>
      </w:r>
    </w:p>
    <w:p w:rsidR="00622E4B" w:rsidRDefault="00622E4B" w:rsidP="00622E4B">
      <w:pPr>
        <w:spacing w:line="276" w:lineRule="auto"/>
        <w:ind w:firstLine="0"/>
        <w:rPr>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 xml:space="preserve">Kapsam  </w:t>
      </w:r>
    </w:p>
    <w:p w:rsidR="00622E4B" w:rsidRDefault="00622E4B" w:rsidP="00622E4B">
      <w:pPr>
        <w:spacing w:line="276" w:lineRule="auto"/>
        <w:ind w:firstLine="0"/>
        <w:rPr>
          <w:color w:val="000000" w:themeColor="text1"/>
          <w:sz w:val="20"/>
          <w:szCs w:val="20"/>
        </w:rPr>
      </w:pPr>
      <w:r>
        <w:rPr>
          <w:b/>
          <w:bCs/>
          <w:color w:val="000000" w:themeColor="text1"/>
          <w:sz w:val="20"/>
          <w:szCs w:val="20"/>
        </w:rPr>
        <w:t>Madde 2</w:t>
      </w:r>
      <w:r>
        <w:rPr>
          <w:color w:val="000000" w:themeColor="text1"/>
          <w:sz w:val="20"/>
          <w:szCs w:val="20"/>
        </w:rPr>
        <w:t xml:space="preserve"> – (1) Bu Yönerge; Sağlık Bilimleri Fakültesi Ölçme Değerlendirme Komisyonunun oluşturulması, görev, sorumluluk ve çalışma esaslarına ilişkin hükümleri kapsar.  </w:t>
      </w:r>
    </w:p>
    <w:p w:rsidR="00622E4B" w:rsidRDefault="00622E4B" w:rsidP="00622E4B">
      <w:pPr>
        <w:spacing w:line="276" w:lineRule="auto"/>
        <w:ind w:firstLine="0"/>
        <w:rPr>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 xml:space="preserve">Dayanak  </w:t>
      </w:r>
    </w:p>
    <w:p w:rsidR="00622E4B" w:rsidRDefault="00622E4B" w:rsidP="00622E4B">
      <w:pPr>
        <w:spacing w:line="276" w:lineRule="auto"/>
        <w:ind w:firstLine="0"/>
        <w:rPr>
          <w:rFonts w:eastAsia="Times New Roman"/>
          <w:color w:val="000000"/>
          <w:spacing w:val="-2"/>
          <w:sz w:val="20"/>
          <w:szCs w:val="20"/>
          <w:lang w:eastAsia="tr-TR"/>
        </w:rPr>
      </w:pPr>
      <w:proofErr w:type="gramStart"/>
      <w:r>
        <w:rPr>
          <w:b/>
          <w:bCs/>
          <w:color w:val="000000" w:themeColor="text1"/>
          <w:sz w:val="20"/>
          <w:szCs w:val="20"/>
        </w:rPr>
        <w:t>Madde 3</w:t>
      </w:r>
      <w:r>
        <w:rPr>
          <w:color w:val="000000" w:themeColor="text1"/>
          <w:sz w:val="20"/>
          <w:szCs w:val="20"/>
        </w:rPr>
        <w:t xml:space="preserve"> – (1) </w:t>
      </w:r>
      <w:r>
        <w:rPr>
          <w:rFonts w:eastAsia="Times New Roman"/>
          <w:sz w:val="20"/>
          <w:szCs w:val="20"/>
          <w:lang w:eastAsia="tr-TR"/>
        </w:rPr>
        <w:t xml:space="preserve">Bu Yönerge; 2547 Sayılı Yükseköğretim Kanunu’nun 14. ve 16. maddelerine, </w:t>
      </w:r>
      <w:r>
        <w:rPr>
          <w:sz w:val="20"/>
          <w:szCs w:val="20"/>
        </w:rPr>
        <w:t>Yükseköğretim</w:t>
      </w:r>
      <w:r>
        <w:rPr>
          <w:rFonts w:eastAsia="Times New Roman"/>
          <w:sz w:val="20"/>
          <w:szCs w:val="20"/>
          <w:lang w:eastAsia="tr-TR"/>
        </w:rPr>
        <w:t xml:space="preserve"> Kalite Güvencesi </w:t>
      </w:r>
      <w:r>
        <w:rPr>
          <w:rFonts w:eastAsia="Times New Roman"/>
          <w:color w:val="000000"/>
          <w:sz w:val="20"/>
          <w:szCs w:val="20"/>
          <w:lang w:eastAsia="tr-TR"/>
        </w:rPr>
        <w:t>ve</w:t>
      </w:r>
      <w:r>
        <w:rPr>
          <w:rFonts w:eastAsia="Times New Roman"/>
          <w:color w:val="000000"/>
          <w:spacing w:val="-15"/>
          <w:sz w:val="20"/>
          <w:szCs w:val="20"/>
          <w:lang w:eastAsia="tr-TR"/>
        </w:rPr>
        <w:t xml:space="preserve"> </w:t>
      </w:r>
      <w:r>
        <w:rPr>
          <w:rFonts w:eastAsia="Times New Roman"/>
          <w:color w:val="000000"/>
          <w:sz w:val="20"/>
          <w:szCs w:val="20"/>
          <w:lang w:eastAsia="tr-TR"/>
        </w:rPr>
        <w:t>Yükseköğretim</w:t>
      </w:r>
      <w:r>
        <w:rPr>
          <w:rFonts w:eastAsia="Times New Roman"/>
          <w:color w:val="000000"/>
          <w:spacing w:val="-15"/>
          <w:sz w:val="20"/>
          <w:szCs w:val="20"/>
          <w:lang w:eastAsia="tr-TR"/>
        </w:rPr>
        <w:t xml:space="preserve"> </w:t>
      </w:r>
      <w:r>
        <w:rPr>
          <w:rFonts w:eastAsia="Times New Roman"/>
          <w:color w:val="000000"/>
          <w:sz w:val="20"/>
          <w:szCs w:val="20"/>
          <w:lang w:eastAsia="tr-TR"/>
        </w:rPr>
        <w:t>Kalite</w:t>
      </w:r>
      <w:r>
        <w:rPr>
          <w:rFonts w:eastAsia="Times New Roman"/>
          <w:color w:val="000000"/>
          <w:spacing w:val="-15"/>
          <w:sz w:val="20"/>
          <w:szCs w:val="20"/>
          <w:lang w:eastAsia="tr-TR"/>
        </w:rPr>
        <w:t xml:space="preserve"> </w:t>
      </w:r>
      <w:r>
        <w:rPr>
          <w:rFonts w:eastAsia="Times New Roman"/>
          <w:color w:val="000000"/>
          <w:sz w:val="20"/>
          <w:szCs w:val="20"/>
          <w:lang w:eastAsia="tr-TR"/>
        </w:rPr>
        <w:t>Kurulu</w:t>
      </w:r>
      <w:r>
        <w:rPr>
          <w:rFonts w:eastAsia="Times New Roman"/>
          <w:color w:val="000000"/>
          <w:spacing w:val="-15"/>
          <w:sz w:val="20"/>
          <w:szCs w:val="20"/>
          <w:lang w:eastAsia="tr-TR"/>
        </w:rPr>
        <w:t xml:space="preserve"> </w:t>
      </w:r>
      <w:r>
        <w:rPr>
          <w:rFonts w:eastAsia="Times New Roman"/>
          <w:sz w:val="20"/>
          <w:szCs w:val="20"/>
          <w:lang w:eastAsia="tr-TR"/>
        </w:rPr>
        <w:t>Yönetmeliğine, 01.02.2026 tarihli</w:t>
      </w:r>
      <w:r>
        <w:rPr>
          <w:rFonts w:eastAsia="Times New Roman"/>
          <w:color w:val="000000"/>
          <w:sz w:val="20"/>
          <w:szCs w:val="20"/>
          <w:lang w:eastAsia="tr-TR"/>
        </w:rPr>
        <w:t xml:space="preserve"> Sivas</w:t>
      </w:r>
      <w:r>
        <w:rPr>
          <w:rFonts w:eastAsia="Times New Roman"/>
          <w:color w:val="000000"/>
          <w:spacing w:val="-8"/>
          <w:sz w:val="20"/>
          <w:szCs w:val="20"/>
          <w:lang w:eastAsia="tr-TR"/>
        </w:rPr>
        <w:t xml:space="preserve"> </w:t>
      </w:r>
      <w:r>
        <w:rPr>
          <w:rFonts w:eastAsia="Times New Roman"/>
          <w:color w:val="000000"/>
          <w:sz w:val="20"/>
          <w:szCs w:val="20"/>
          <w:lang w:eastAsia="tr-TR"/>
        </w:rPr>
        <w:t>Cumhuriyet</w:t>
      </w:r>
      <w:r>
        <w:rPr>
          <w:rFonts w:eastAsia="Times New Roman"/>
          <w:color w:val="000000"/>
          <w:spacing w:val="-4"/>
          <w:sz w:val="20"/>
          <w:szCs w:val="20"/>
          <w:lang w:eastAsia="tr-TR"/>
        </w:rPr>
        <w:t xml:space="preserve"> </w:t>
      </w:r>
      <w:r>
        <w:rPr>
          <w:rFonts w:eastAsia="Times New Roman"/>
          <w:color w:val="000000"/>
          <w:spacing w:val="-2"/>
          <w:sz w:val="20"/>
          <w:szCs w:val="20"/>
          <w:lang w:eastAsia="tr-TR"/>
        </w:rPr>
        <w:t xml:space="preserve">Üniversitesi </w:t>
      </w:r>
      <w:proofErr w:type="spellStart"/>
      <w:r>
        <w:rPr>
          <w:rFonts w:eastAsia="Times New Roman"/>
          <w:color w:val="000000"/>
          <w:spacing w:val="-2"/>
          <w:sz w:val="20"/>
          <w:szCs w:val="20"/>
          <w:lang w:eastAsia="tr-TR"/>
        </w:rPr>
        <w:t>Önlisans</w:t>
      </w:r>
      <w:proofErr w:type="spellEnd"/>
      <w:r>
        <w:rPr>
          <w:rFonts w:eastAsia="Times New Roman"/>
          <w:color w:val="000000"/>
          <w:spacing w:val="-2"/>
          <w:sz w:val="20"/>
          <w:szCs w:val="20"/>
          <w:lang w:eastAsia="tr-TR"/>
        </w:rPr>
        <w:t xml:space="preserve"> ve Lisans Eğitim-Öğretim ve Sınav Yönetmeliği,</w:t>
      </w:r>
      <w:r>
        <w:rPr>
          <w:rFonts w:eastAsia="Times New Roman"/>
          <w:sz w:val="20"/>
          <w:szCs w:val="20"/>
          <w:lang w:eastAsia="tr-TR"/>
        </w:rPr>
        <w:t xml:space="preserve"> 24.02.2021 tarihli Sivas Cumhuriyet Üniversitesi Kalite Komisyonu ve Kalite Koordinatörlüğü Yönergesine ve </w:t>
      </w:r>
      <w:r>
        <w:rPr>
          <w:rFonts w:eastAsia="Times New Roman"/>
          <w:color w:val="000000"/>
          <w:sz w:val="20"/>
          <w:szCs w:val="20"/>
          <w:lang w:eastAsia="tr-TR"/>
        </w:rPr>
        <w:t>04.03.2026</w:t>
      </w:r>
      <w:r>
        <w:rPr>
          <w:rFonts w:eastAsia="Times New Roman"/>
          <w:color w:val="000000"/>
          <w:spacing w:val="43"/>
          <w:sz w:val="20"/>
          <w:szCs w:val="20"/>
          <w:lang w:eastAsia="tr-TR"/>
        </w:rPr>
        <w:t xml:space="preserve"> tarihli </w:t>
      </w:r>
      <w:r>
        <w:rPr>
          <w:rFonts w:eastAsia="Times New Roman"/>
          <w:color w:val="000000"/>
          <w:sz w:val="20"/>
          <w:szCs w:val="20"/>
          <w:lang w:eastAsia="tr-TR"/>
        </w:rPr>
        <w:t>Sivas</w:t>
      </w:r>
      <w:r>
        <w:rPr>
          <w:rFonts w:eastAsia="Times New Roman"/>
          <w:color w:val="000000"/>
          <w:spacing w:val="-8"/>
          <w:sz w:val="20"/>
          <w:szCs w:val="20"/>
          <w:lang w:eastAsia="tr-TR"/>
        </w:rPr>
        <w:t xml:space="preserve"> </w:t>
      </w:r>
      <w:r>
        <w:rPr>
          <w:rFonts w:eastAsia="Times New Roman"/>
          <w:color w:val="000000"/>
          <w:sz w:val="20"/>
          <w:szCs w:val="20"/>
          <w:lang w:eastAsia="tr-TR"/>
        </w:rPr>
        <w:t>Cumhuriyet</w:t>
      </w:r>
      <w:r>
        <w:rPr>
          <w:rFonts w:eastAsia="Times New Roman"/>
          <w:color w:val="000000"/>
          <w:spacing w:val="-4"/>
          <w:sz w:val="20"/>
          <w:szCs w:val="20"/>
          <w:lang w:eastAsia="tr-TR"/>
        </w:rPr>
        <w:t xml:space="preserve"> </w:t>
      </w:r>
      <w:r>
        <w:rPr>
          <w:rFonts w:eastAsia="Times New Roman"/>
          <w:color w:val="000000"/>
          <w:spacing w:val="-2"/>
          <w:sz w:val="20"/>
          <w:szCs w:val="20"/>
          <w:lang w:eastAsia="tr-TR"/>
        </w:rPr>
        <w:t xml:space="preserve">Üniversitesi </w:t>
      </w:r>
      <w:r>
        <w:rPr>
          <w:rFonts w:eastAsia="Times New Roman"/>
          <w:color w:val="000000"/>
          <w:sz w:val="20"/>
          <w:szCs w:val="20"/>
          <w:lang w:eastAsia="tr-TR"/>
        </w:rPr>
        <w:t>Birim</w:t>
      </w:r>
      <w:r>
        <w:rPr>
          <w:rFonts w:eastAsia="Times New Roman"/>
          <w:color w:val="000000"/>
          <w:spacing w:val="-6"/>
          <w:sz w:val="20"/>
          <w:szCs w:val="20"/>
          <w:lang w:eastAsia="tr-TR"/>
        </w:rPr>
        <w:t xml:space="preserve"> </w:t>
      </w:r>
      <w:r>
        <w:rPr>
          <w:rFonts w:eastAsia="Times New Roman"/>
          <w:color w:val="000000"/>
          <w:sz w:val="20"/>
          <w:szCs w:val="20"/>
          <w:lang w:eastAsia="tr-TR"/>
        </w:rPr>
        <w:t>Kalite</w:t>
      </w:r>
      <w:r>
        <w:rPr>
          <w:rFonts w:eastAsia="Times New Roman"/>
          <w:color w:val="000000"/>
          <w:spacing w:val="-4"/>
          <w:sz w:val="20"/>
          <w:szCs w:val="20"/>
          <w:lang w:eastAsia="tr-TR"/>
        </w:rPr>
        <w:t xml:space="preserve"> </w:t>
      </w:r>
      <w:r>
        <w:rPr>
          <w:rFonts w:eastAsia="Times New Roman"/>
          <w:color w:val="000000"/>
          <w:sz w:val="20"/>
          <w:szCs w:val="20"/>
          <w:lang w:eastAsia="tr-TR"/>
        </w:rPr>
        <w:t>Komisyonları</w:t>
      </w:r>
      <w:r>
        <w:rPr>
          <w:rFonts w:eastAsia="Times New Roman"/>
          <w:color w:val="000000"/>
          <w:spacing w:val="-6"/>
          <w:sz w:val="20"/>
          <w:szCs w:val="20"/>
          <w:lang w:eastAsia="tr-TR"/>
        </w:rPr>
        <w:t xml:space="preserve"> </w:t>
      </w:r>
      <w:r>
        <w:rPr>
          <w:rFonts w:eastAsia="Times New Roman"/>
          <w:color w:val="000000"/>
          <w:sz w:val="20"/>
          <w:szCs w:val="20"/>
          <w:lang w:eastAsia="tr-TR"/>
        </w:rPr>
        <w:t>ve</w:t>
      </w:r>
      <w:r>
        <w:rPr>
          <w:rFonts w:eastAsia="Times New Roman"/>
          <w:color w:val="000000"/>
          <w:spacing w:val="-6"/>
          <w:sz w:val="20"/>
          <w:szCs w:val="20"/>
          <w:lang w:eastAsia="tr-TR"/>
        </w:rPr>
        <w:t xml:space="preserve"> </w:t>
      </w:r>
      <w:r>
        <w:rPr>
          <w:rFonts w:eastAsia="Times New Roman"/>
          <w:color w:val="000000"/>
          <w:sz w:val="20"/>
          <w:szCs w:val="20"/>
          <w:lang w:eastAsia="tr-TR"/>
        </w:rPr>
        <w:t>Birim</w:t>
      </w:r>
      <w:r>
        <w:rPr>
          <w:rFonts w:eastAsia="Times New Roman"/>
          <w:color w:val="000000"/>
          <w:spacing w:val="-6"/>
          <w:sz w:val="20"/>
          <w:szCs w:val="20"/>
          <w:lang w:eastAsia="tr-TR"/>
        </w:rPr>
        <w:t xml:space="preserve"> </w:t>
      </w:r>
      <w:r>
        <w:rPr>
          <w:rFonts w:eastAsia="Times New Roman"/>
          <w:color w:val="000000"/>
          <w:sz w:val="20"/>
          <w:szCs w:val="20"/>
          <w:lang w:eastAsia="tr-TR"/>
        </w:rPr>
        <w:t>İç</w:t>
      </w:r>
      <w:r>
        <w:rPr>
          <w:rFonts w:eastAsia="Times New Roman"/>
          <w:color w:val="000000"/>
          <w:spacing w:val="-5"/>
          <w:sz w:val="20"/>
          <w:szCs w:val="20"/>
          <w:lang w:eastAsia="tr-TR"/>
        </w:rPr>
        <w:t xml:space="preserve"> </w:t>
      </w:r>
      <w:r>
        <w:rPr>
          <w:rFonts w:eastAsia="Times New Roman"/>
          <w:color w:val="000000"/>
          <w:sz w:val="20"/>
          <w:szCs w:val="20"/>
          <w:lang w:eastAsia="tr-TR"/>
        </w:rPr>
        <w:t>Değerlendirme</w:t>
      </w:r>
      <w:r>
        <w:rPr>
          <w:rFonts w:eastAsia="Times New Roman"/>
          <w:color w:val="000000"/>
          <w:spacing w:val="-4"/>
          <w:sz w:val="20"/>
          <w:szCs w:val="20"/>
          <w:lang w:eastAsia="tr-TR"/>
        </w:rPr>
        <w:t xml:space="preserve"> </w:t>
      </w:r>
      <w:r>
        <w:rPr>
          <w:rFonts w:eastAsia="Times New Roman"/>
          <w:color w:val="000000"/>
          <w:sz w:val="20"/>
          <w:szCs w:val="20"/>
          <w:lang w:eastAsia="tr-TR"/>
        </w:rPr>
        <w:t>Yönergesine</w:t>
      </w:r>
      <w:r>
        <w:rPr>
          <w:rFonts w:eastAsia="Times New Roman"/>
          <w:b/>
          <w:bCs/>
          <w:color w:val="000000"/>
          <w:sz w:val="20"/>
          <w:szCs w:val="20"/>
          <w:lang w:eastAsia="tr-TR"/>
        </w:rPr>
        <w:t xml:space="preserve"> </w:t>
      </w:r>
      <w:r>
        <w:rPr>
          <w:rFonts w:eastAsia="Times New Roman"/>
          <w:sz w:val="20"/>
          <w:szCs w:val="20"/>
          <w:lang w:eastAsia="tr-TR"/>
        </w:rPr>
        <w:t xml:space="preserve">dayanılarak hazırlanmıştır.  </w:t>
      </w:r>
      <w:proofErr w:type="gramEnd"/>
    </w:p>
    <w:p w:rsidR="00622E4B" w:rsidRDefault="00622E4B" w:rsidP="00622E4B">
      <w:pPr>
        <w:spacing w:line="276" w:lineRule="auto"/>
        <w:rPr>
          <w:color w:val="000000" w:themeColor="text1"/>
          <w:sz w:val="20"/>
          <w:szCs w:val="20"/>
        </w:rPr>
      </w:pPr>
    </w:p>
    <w:p w:rsidR="00622E4B" w:rsidRDefault="00622E4B" w:rsidP="00622E4B">
      <w:pPr>
        <w:spacing w:line="276" w:lineRule="auto"/>
        <w:rPr>
          <w:b/>
          <w:bCs/>
          <w:color w:val="000000" w:themeColor="text1"/>
          <w:sz w:val="20"/>
          <w:szCs w:val="20"/>
        </w:rPr>
      </w:pPr>
      <w:r>
        <w:rPr>
          <w:b/>
          <w:bCs/>
          <w:color w:val="000000" w:themeColor="text1"/>
          <w:sz w:val="20"/>
          <w:szCs w:val="20"/>
        </w:rPr>
        <w:t xml:space="preserve">Tanımlar </w:t>
      </w:r>
    </w:p>
    <w:p w:rsidR="00622E4B" w:rsidRDefault="00622E4B" w:rsidP="00622E4B">
      <w:pPr>
        <w:spacing w:line="276" w:lineRule="auto"/>
        <w:rPr>
          <w:color w:val="000000" w:themeColor="text1"/>
          <w:sz w:val="20"/>
          <w:szCs w:val="20"/>
        </w:rPr>
      </w:pPr>
      <w:r>
        <w:rPr>
          <w:b/>
          <w:bCs/>
          <w:color w:val="000000" w:themeColor="text1"/>
          <w:sz w:val="20"/>
          <w:szCs w:val="20"/>
        </w:rPr>
        <w:t>Madde 4</w:t>
      </w:r>
      <w:r>
        <w:rPr>
          <w:color w:val="000000" w:themeColor="text1"/>
          <w:sz w:val="20"/>
          <w:szCs w:val="20"/>
        </w:rPr>
        <w:t xml:space="preserve"> – (1) Bu Yönerge’ de ifade edilen;  </w:t>
      </w:r>
    </w:p>
    <w:p w:rsidR="00622E4B" w:rsidRDefault="00622E4B" w:rsidP="00622E4B">
      <w:pPr>
        <w:spacing w:line="276" w:lineRule="auto"/>
        <w:ind w:firstLine="0"/>
        <w:rPr>
          <w:color w:val="000000" w:themeColor="text1"/>
          <w:sz w:val="20"/>
          <w:szCs w:val="20"/>
        </w:rPr>
      </w:pPr>
      <w:r>
        <w:rPr>
          <w:color w:val="000000" w:themeColor="text1"/>
          <w:sz w:val="20"/>
          <w:szCs w:val="20"/>
        </w:rPr>
        <w:t xml:space="preserve">a) Dekan: Sağlık Bilimleri Fakültesi </w:t>
      </w:r>
      <w:proofErr w:type="spellStart"/>
      <w:r>
        <w:rPr>
          <w:color w:val="000000" w:themeColor="text1"/>
          <w:sz w:val="20"/>
          <w:szCs w:val="20"/>
        </w:rPr>
        <w:t>Dekanı’nı</w:t>
      </w:r>
      <w:proofErr w:type="spellEnd"/>
      <w:r>
        <w:rPr>
          <w:color w:val="000000" w:themeColor="text1"/>
          <w:sz w:val="20"/>
          <w:szCs w:val="20"/>
        </w:rPr>
        <w:t>,</w:t>
      </w:r>
    </w:p>
    <w:p w:rsidR="00622E4B" w:rsidRDefault="00622E4B" w:rsidP="00622E4B">
      <w:pPr>
        <w:spacing w:line="276" w:lineRule="auto"/>
        <w:ind w:firstLine="0"/>
        <w:rPr>
          <w:color w:val="000000" w:themeColor="text1"/>
          <w:sz w:val="20"/>
          <w:szCs w:val="20"/>
        </w:rPr>
      </w:pPr>
      <w:r>
        <w:rPr>
          <w:sz w:val="20"/>
          <w:szCs w:val="20"/>
        </w:rPr>
        <w:t xml:space="preserve">b) </w:t>
      </w:r>
      <w:r>
        <w:rPr>
          <w:color w:val="000000" w:themeColor="text1"/>
          <w:sz w:val="20"/>
          <w:szCs w:val="20"/>
        </w:rPr>
        <w:t>Fakülte: Sağlık Bilimleri Fakültesini,</w:t>
      </w:r>
    </w:p>
    <w:p w:rsidR="00622E4B" w:rsidRDefault="00622E4B" w:rsidP="00622E4B">
      <w:pPr>
        <w:autoSpaceDE w:val="0"/>
        <w:autoSpaceDN w:val="0"/>
        <w:adjustRightInd w:val="0"/>
        <w:spacing w:line="276" w:lineRule="auto"/>
        <w:ind w:firstLine="0"/>
        <w:rPr>
          <w:color w:val="000000" w:themeColor="text1"/>
          <w:sz w:val="20"/>
          <w:szCs w:val="20"/>
        </w:rPr>
      </w:pPr>
      <w:r>
        <w:rPr>
          <w:color w:val="000000" w:themeColor="text1"/>
          <w:sz w:val="20"/>
          <w:szCs w:val="20"/>
        </w:rPr>
        <w:t xml:space="preserve">c) Komisyon: Sağlık Bilimleri Fakültesi Ölçme Değerlendirme Komisyonunu,  </w:t>
      </w:r>
    </w:p>
    <w:p w:rsidR="00622E4B" w:rsidRDefault="00622E4B" w:rsidP="00622E4B">
      <w:pPr>
        <w:autoSpaceDE w:val="0"/>
        <w:autoSpaceDN w:val="0"/>
        <w:adjustRightInd w:val="0"/>
        <w:spacing w:line="276" w:lineRule="auto"/>
        <w:ind w:firstLine="0"/>
        <w:rPr>
          <w:color w:val="000000" w:themeColor="text1"/>
          <w:sz w:val="20"/>
          <w:szCs w:val="20"/>
        </w:rPr>
      </w:pPr>
      <w:r>
        <w:rPr>
          <w:color w:val="000000" w:themeColor="text1"/>
          <w:sz w:val="20"/>
          <w:szCs w:val="20"/>
        </w:rPr>
        <w:t xml:space="preserve">ç) Komisyon Başkanı: Sağlık Bilimleri Fakültesi Ölçme Değerlendirme Komisyonu Başkanını,  </w:t>
      </w:r>
    </w:p>
    <w:p w:rsidR="00622E4B" w:rsidRDefault="00622E4B" w:rsidP="00622E4B">
      <w:pPr>
        <w:spacing w:line="276" w:lineRule="auto"/>
        <w:ind w:firstLine="0"/>
        <w:rPr>
          <w:color w:val="000000" w:themeColor="text1"/>
          <w:sz w:val="20"/>
          <w:szCs w:val="20"/>
        </w:rPr>
      </w:pPr>
      <w:r>
        <w:rPr>
          <w:color w:val="000000" w:themeColor="text1"/>
          <w:sz w:val="20"/>
          <w:szCs w:val="20"/>
        </w:rPr>
        <w:t xml:space="preserve">d) Öğrenci Üye: Sivas Cumhuriyet Üniversitesi Sağlık Bilimleri Fakültesi öğrencisini, </w:t>
      </w:r>
    </w:p>
    <w:p w:rsidR="00622E4B" w:rsidRDefault="00622E4B" w:rsidP="00622E4B">
      <w:pPr>
        <w:spacing w:line="276" w:lineRule="auto"/>
        <w:ind w:firstLine="0"/>
        <w:rPr>
          <w:color w:val="000000" w:themeColor="text1"/>
          <w:sz w:val="20"/>
          <w:szCs w:val="20"/>
        </w:rPr>
      </w:pPr>
      <w:r>
        <w:rPr>
          <w:color w:val="000000" w:themeColor="text1"/>
          <w:sz w:val="20"/>
          <w:szCs w:val="20"/>
        </w:rPr>
        <w:t xml:space="preserve">e) Öğretim Elemanı: Sivas Cumhuriyet Üniversitesi Sağlık Bilimleri Fakültesi öğretim elemanını,  </w:t>
      </w:r>
    </w:p>
    <w:p w:rsidR="00622E4B" w:rsidRDefault="00622E4B" w:rsidP="00622E4B">
      <w:pPr>
        <w:spacing w:line="276" w:lineRule="auto"/>
        <w:ind w:firstLine="0"/>
        <w:rPr>
          <w:color w:val="000000" w:themeColor="text1"/>
          <w:sz w:val="20"/>
          <w:szCs w:val="20"/>
        </w:rPr>
      </w:pPr>
      <w:r>
        <w:rPr>
          <w:color w:val="000000" w:themeColor="text1"/>
          <w:sz w:val="20"/>
          <w:szCs w:val="20"/>
        </w:rPr>
        <w:t xml:space="preserve">f) </w:t>
      </w:r>
      <w:r>
        <w:rPr>
          <w:sz w:val="20"/>
          <w:szCs w:val="20"/>
        </w:rPr>
        <w:t>Rektör: Sivas Cumhuriyet Üniversitesi Rektörü’nü,</w:t>
      </w:r>
    </w:p>
    <w:p w:rsidR="00622E4B" w:rsidRDefault="00622E4B" w:rsidP="00622E4B">
      <w:pPr>
        <w:spacing w:line="276" w:lineRule="auto"/>
        <w:ind w:firstLine="0"/>
        <w:rPr>
          <w:color w:val="000000" w:themeColor="text1"/>
          <w:sz w:val="20"/>
          <w:szCs w:val="20"/>
        </w:rPr>
      </w:pPr>
      <w:r>
        <w:rPr>
          <w:color w:val="000000" w:themeColor="text1"/>
          <w:sz w:val="20"/>
          <w:szCs w:val="20"/>
        </w:rPr>
        <w:t xml:space="preserve">g) Senato: Sivas Cumhuriyet Üniversitesi Senatosunu,   </w:t>
      </w:r>
    </w:p>
    <w:p w:rsidR="00622E4B" w:rsidRDefault="00622E4B" w:rsidP="00622E4B">
      <w:pPr>
        <w:spacing w:line="276" w:lineRule="auto"/>
        <w:ind w:firstLine="0"/>
        <w:rPr>
          <w:color w:val="000000" w:themeColor="text1"/>
          <w:sz w:val="20"/>
          <w:szCs w:val="20"/>
        </w:rPr>
      </w:pPr>
      <w:r>
        <w:rPr>
          <w:color w:val="000000" w:themeColor="text1"/>
          <w:sz w:val="20"/>
          <w:szCs w:val="20"/>
        </w:rPr>
        <w:t xml:space="preserve">ğ) Üniversite: Sivas Cumhuriyet Üniversitesini ifade eder.  </w:t>
      </w:r>
    </w:p>
    <w:p w:rsidR="00622E4B" w:rsidRDefault="00622E4B" w:rsidP="00622E4B">
      <w:pPr>
        <w:spacing w:line="276" w:lineRule="auto"/>
        <w:rPr>
          <w:color w:val="000000" w:themeColor="text1"/>
          <w:sz w:val="20"/>
          <w:szCs w:val="20"/>
        </w:rPr>
      </w:pPr>
    </w:p>
    <w:p w:rsidR="00622E4B" w:rsidRDefault="00622E4B" w:rsidP="00622E4B">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622E4B" w:rsidRDefault="00622E4B" w:rsidP="00622E4B">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622E4B" w:rsidRDefault="00622E4B" w:rsidP="00622E4B">
      <w:pPr>
        <w:spacing w:line="276" w:lineRule="auto"/>
        <w:rPr>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 xml:space="preserve">Kuruluş ve Üyeler  </w:t>
      </w:r>
    </w:p>
    <w:p w:rsidR="00622E4B" w:rsidRDefault="00622E4B" w:rsidP="00622E4B">
      <w:pPr>
        <w:spacing w:line="276" w:lineRule="auto"/>
        <w:ind w:firstLine="0"/>
        <w:rPr>
          <w:b/>
          <w:bCs/>
          <w:color w:val="000000" w:themeColor="text1"/>
          <w:sz w:val="20"/>
          <w:szCs w:val="20"/>
        </w:rPr>
      </w:pPr>
      <w:r>
        <w:rPr>
          <w:b/>
          <w:bCs/>
          <w:color w:val="000000" w:themeColor="text1"/>
          <w:sz w:val="20"/>
          <w:szCs w:val="20"/>
        </w:rPr>
        <w:t>Madde 5</w:t>
      </w:r>
      <w:r>
        <w:rPr>
          <w:color w:val="000000" w:themeColor="text1"/>
          <w:sz w:val="20"/>
          <w:szCs w:val="20"/>
        </w:rPr>
        <w:t xml:space="preserve"> – (1) Komisyon aşağıdaki üyelerden oluşur:</w:t>
      </w:r>
    </w:p>
    <w:p w:rsidR="00622E4B" w:rsidRDefault="00622E4B" w:rsidP="00622E4B">
      <w:pPr>
        <w:widowControl w:val="0"/>
        <w:kinsoku w:val="0"/>
        <w:overflowPunct w:val="0"/>
        <w:autoSpaceDE w:val="0"/>
        <w:autoSpaceDN w:val="0"/>
        <w:adjustRightInd w:val="0"/>
        <w:spacing w:line="276" w:lineRule="auto"/>
        <w:ind w:left="284" w:right="4" w:hanging="284"/>
        <w:rPr>
          <w:sz w:val="20"/>
          <w:szCs w:val="20"/>
        </w:rPr>
      </w:pPr>
      <w:r>
        <w:rPr>
          <w:color w:val="000000" w:themeColor="text1"/>
          <w:sz w:val="20"/>
          <w:szCs w:val="20"/>
        </w:rPr>
        <w:t xml:space="preserve">a) Komisyon, her bölümü temsilen öğretim elemanları ve bir öğrenci üyeden oluşur. </w:t>
      </w:r>
      <w:r>
        <w:rPr>
          <w:sz w:val="20"/>
          <w:szCs w:val="20"/>
        </w:rPr>
        <w:t xml:space="preserve">Komisyon üyeliklerinin dağılımında fakülte bölümlerinin </w:t>
      </w:r>
      <w:proofErr w:type="spellStart"/>
      <w:r>
        <w:rPr>
          <w:sz w:val="20"/>
          <w:szCs w:val="20"/>
        </w:rPr>
        <w:t>temsiliyet</w:t>
      </w:r>
      <w:proofErr w:type="spellEnd"/>
      <w:r>
        <w:rPr>
          <w:sz w:val="20"/>
          <w:szCs w:val="20"/>
        </w:rPr>
        <w:t xml:space="preserve"> dengesinin korunmasına dikkat edilir. Öğrenci üye, Komisyon Başkanı tarafından gerekli ve uygun toplantılara davet edilir.</w:t>
      </w:r>
    </w:p>
    <w:p w:rsidR="00622E4B" w:rsidRDefault="00622E4B" w:rsidP="00622E4B">
      <w:pPr>
        <w:widowControl w:val="0"/>
        <w:kinsoku w:val="0"/>
        <w:overflowPunct w:val="0"/>
        <w:autoSpaceDE w:val="0"/>
        <w:autoSpaceDN w:val="0"/>
        <w:adjustRightInd w:val="0"/>
        <w:spacing w:line="276" w:lineRule="auto"/>
        <w:ind w:left="284" w:right="4" w:hanging="284"/>
        <w:rPr>
          <w:color w:val="000000" w:themeColor="text1"/>
          <w:sz w:val="20"/>
          <w:szCs w:val="20"/>
        </w:rPr>
      </w:pPr>
      <w:r>
        <w:rPr>
          <w:sz w:val="20"/>
          <w:szCs w:val="20"/>
        </w:rPr>
        <w:t xml:space="preserve">b) Komisyon üyelerin atama ve görevlendirmeleri Dekan tarafından yapılır. Komisyon </w:t>
      </w:r>
      <w:r>
        <w:rPr>
          <w:color w:val="000000" w:themeColor="text1"/>
          <w:sz w:val="20"/>
          <w:szCs w:val="20"/>
        </w:rPr>
        <w:t xml:space="preserve">üyeleri kendi aralarında bir komisyon başkanı, </w:t>
      </w:r>
      <w:r>
        <w:rPr>
          <w:sz w:val="20"/>
          <w:szCs w:val="20"/>
        </w:rPr>
        <w:t>başkan yardımcısı</w:t>
      </w:r>
      <w:r>
        <w:rPr>
          <w:color w:val="000000" w:themeColor="text1"/>
          <w:sz w:val="20"/>
          <w:szCs w:val="20"/>
        </w:rPr>
        <w:t xml:space="preserve"> ve </w:t>
      </w:r>
      <w:proofErr w:type="gramStart"/>
      <w:r>
        <w:rPr>
          <w:color w:val="000000" w:themeColor="text1"/>
          <w:sz w:val="20"/>
          <w:szCs w:val="20"/>
        </w:rPr>
        <w:t>raportör</w:t>
      </w:r>
      <w:proofErr w:type="gramEnd"/>
      <w:r>
        <w:rPr>
          <w:color w:val="000000" w:themeColor="text1"/>
          <w:sz w:val="20"/>
          <w:szCs w:val="20"/>
        </w:rPr>
        <w:t xml:space="preserve"> seçer.  </w:t>
      </w:r>
    </w:p>
    <w:p w:rsidR="00622E4B" w:rsidRDefault="00622E4B" w:rsidP="00622E4B">
      <w:pPr>
        <w:spacing w:line="276" w:lineRule="auto"/>
        <w:ind w:left="284" w:hanging="284"/>
        <w:rPr>
          <w:sz w:val="20"/>
          <w:szCs w:val="20"/>
        </w:rPr>
      </w:pPr>
      <w:r>
        <w:rPr>
          <w:sz w:val="20"/>
          <w:szCs w:val="20"/>
        </w:rPr>
        <w:t xml:space="preserve">c)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rsidR="00622E4B" w:rsidRDefault="00622E4B" w:rsidP="00622E4B">
      <w:pPr>
        <w:spacing w:line="276" w:lineRule="auto"/>
        <w:ind w:left="284" w:hanging="284"/>
        <w:rPr>
          <w:sz w:val="20"/>
          <w:szCs w:val="20"/>
        </w:rPr>
      </w:pPr>
    </w:p>
    <w:p w:rsidR="00622E4B" w:rsidRDefault="00622E4B" w:rsidP="00622E4B">
      <w:pPr>
        <w:spacing w:line="276" w:lineRule="auto"/>
        <w:ind w:firstLine="0"/>
        <w:rPr>
          <w:sz w:val="20"/>
          <w:szCs w:val="20"/>
        </w:rPr>
      </w:pPr>
      <w:r>
        <w:rPr>
          <w:sz w:val="20"/>
          <w:szCs w:val="20"/>
        </w:rPr>
        <w:t xml:space="preserve">(2) Komisyon üyelerinin görev süreleri aşağıdaki şekildedir:  </w:t>
      </w:r>
    </w:p>
    <w:p w:rsidR="00622E4B" w:rsidRDefault="00622E4B" w:rsidP="00622E4B">
      <w:pPr>
        <w:spacing w:line="276" w:lineRule="auto"/>
        <w:ind w:firstLine="0"/>
        <w:rPr>
          <w:sz w:val="20"/>
          <w:szCs w:val="20"/>
        </w:rPr>
      </w:pPr>
      <w:r>
        <w:rPr>
          <w:sz w:val="20"/>
          <w:szCs w:val="20"/>
        </w:rPr>
        <w:lastRenderedPageBreak/>
        <w:t xml:space="preserve">a) Komisyon üyelerinin görev süresi 2 (iki) yıldır. </w:t>
      </w:r>
    </w:p>
    <w:p w:rsidR="00622E4B" w:rsidRDefault="00622E4B" w:rsidP="00622E4B">
      <w:pPr>
        <w:spacing w:line="276" w:lineRule="auto"/>
        <w:ind w:firstLine="0"/>
        <w:rPr>
          <w:sz w:val="20"/>
          <w:szCs w:val="20"/>
        </w:rPr>
      </w:pPr>
      <w:r>
        <w:rPr>
          <w:sz w:val="20"/>
          <w:szCs w:val="20"/>
        </w:rPr>
        <w:t>b) Görev süresi biten bir üye yeniden atanabilir.</w:t>
      </w:r>
    </w:p>
    <w:p w:rsidR="00622E4B" w:rsidRDefault="00622E4B" w:rsidP="00622E4B">
      <w:pPr>
        <w:spacing w:line="276" w:lineRule="auto"/>
        <w:ind w:left="284" w:hanging="284"/>
        <w:rPr>
          <w:sz w:val="20"/>
          <w:szCs w:val="20"/>
        </w:rPr>
      </w:pPr>
      <w:r>
        <w:rPr>
          <w:sz w:val="20"/>
          <w:szCs w:val="20"/>
        </w:rPr>
        <w:t>c) Bir takvim yılı içerisinde, mazeretsiz olarak üst üste 3 (üç) toplantıya katılmayan üyenin üyeliği sona erer.</w:t>
      </w:r>
    </w:p>
    <w:p w:rsidR="00622E4B" w:rsidRDefault="00622E4B" w:rsidP="00622E4B">
      <w:pPr>
        <w:spacing w:line="276" w:lineRule="auto"/>
        <w:ind w:left="284" w:hanging="284"/>
        <w:rPr>
          <w:color w:val="000000" w:themeColor="text1"/>
          <w:sz w:val="20"/>
          <w:szCs w:val="20"/>
        </w:rPr>
      </w:pPr>
      <w:r>
        <w:rPr>
          <w:sz w:val="20"/>
          <w:szCs w:val="20"/>
        </w:rPr>
        <w:t xml:space="preserve">ç) Herhangi bir üyenin görev süresi dolmadan komisyon üyeliğinden ayrılması halinde ayrılan üyenin yerine kalan süreyi tamamlamak üzere Dekan tarafından </w:t>
      </w:r>
      <w:r>
        <w:rPr>
          <w:color w:val="000000" w:themeColor="text1"/>
          <w:sz w:val="20"/>
          <w:szCs w:val="20"/>
        </w:rPr>
        <w:t>yeni üye(</w:t>
      </w:r>
      <w:proofErr w:type="spellStart"/>
      <w:r>
        <w:rPr>
          <w:color w:val="000000" w:themeColor="text1"/>
          <w:sz w:val="20"/>
          <w:szCs w:val="20"/>
        </w:rPr>
        <w:t>ler</w:t>
      </w:r>
      <w:proofErr w:type="spellEnd"/>
      <w:r>
        <w:rPr>
          <w:color w:val="000000" w:themeColor="text1"/>
          <w:sz w:val="20"/>
          <w:szCs w:val="20"/>
        </w:rPr>
        <w:t xml:space="preserve">) komisyona görevlendirilir. </w:t>
      </w:r>
    </w:p>
    <w:p w:rsidR="00622E4B" w:rsidRDefault="00622E4B" w:rsidP="00622E4B">
      <w:pPr>
        <w:spacing w:line="276" w:lineRule="auto"/>
        <w:ind w:left="284" w:hanging="284"/>
        <w:rPr>
          <w:color w:val="000000" w:themeColor="text1"/>
          <w:sz w:val="20"/>
          <w:szCs w:val="20"/>
        </w:rPr>
      </w:pPr>
      <w:r>
        <w:rPr>
          <w:color w:val="000000" w:themeColor="text1"/>
          <w:sz w:val="20"/>
          <w:szCs w:val="20"/>
        </w:rPr>
        <w:t xml:space="preserve">d) Komisyon başkanının/üyesinin 6 (altı) aydan daha fazla görevinin başında bulunamayacağı durumlarda görevi sona erer. </w:t>
      </w:r>
    </w:p>
    <w:p w:rsidR="00622E4B" w:rsidRDefault="00622E4B" w:rsidP="00622E4B">
      <w:pPr>
        <w:spacing w:line="276" w:lineRule="auto"/>
        <w:rPr>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Görev ve Sorumluluk</w:t>
      </w:r>
    </w:p>
    <w:p w:rsidR="00622E4B" w:rsidRDefault="00622E4B" w:rsidP="00622E4B">
      <w:pPr>
        <w:autoSpaceDE w:val="0"/>
        <w:autoSpaceDN w:val="0"/>
        <w:adjustRightInd w:val="0"/>
        <w:spacing w:line="276" w:lineRule="auto"/>
        <w:ind w:firstLine="0"/>
        <w:rPr>
          <w:color w:val="000000" w:themeColor="text1"/>
          <w:sz w:val="20"/>
          <w:szCs w:val="20"/>
        </w:rPr>
      </w:pPr>
      <w:r>
        <w:rPr>
          <w:b/>
          <w:bCs/>
          <w:color w:val="000000" w:themeColor="text1"/>
          <w:sz w:val="20"/>
          <w:szCs w:val="20"/>
        </w:rPr>
        <w:t>Madde 6</w:t>
      </w:r>
      <w:r>
        <w:rPr>
          <w:color w:val="000000" w:themeColor="text1"/>
          <w:sz w:val="20"/>
          <w:szCs w:val="20"/>
        </w:rPr>
        <w:t xml:space="preserve"> – (1) Komisyonun görevleri aşağıdaki şekilde belirlenmiştir:</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a) Fakültenin tüm bölümlerinde objektif ölçme ve değerlendirme yöntemlerini belirlemek ve ilgili kurullara önermek,</w:t>
      </w:r>
    </w:p>
    <w:p w:rsidR="00622E4B" w:rsidRDefault="00622E4B" w:rsidP="00622E4B">
      <w:pPr>
        <w:autoSpaceDE w:val="0"/>
        <w:autoSpaceDN w:val="0"/>
        <w:adjustRightInd w:val="0"/>
        <w:spacing w:line="276" w:lineRule="auto"/>
        <w:ind w:firstLine="0"/>
        <w:rPr>
          <w:strike/>
          <w:color w:val="000000" w:themeColor="text1"/>
          <w:sz w:val="20"/>
          <w:szCs w:val="20"/>
        </w:rPr>
      </w:pPr>
      <w:r>
        <w:rPr>
          <w:color w:val="000000" w:themeColor="text1"/>
          <w:sz w:val="20"/>
          <w:szCs w:val="20"/>
        </w:rPr>
        <w:t>b) Eğitim uygulamalarına ilişkin öğrenci ve eğitici geri bildirimlerini almak ve değerlendirmek,</w:t>
      </w:r>
    </w:p>
    <w:p w:rsidR="00622E4B" w:rsidRDefault="00622E4B" w:rsidP="00622E4B">
      <w:pPr>
        <w:autoSpaceDE w:val="0"/>
        <w:autoSpaceDN w:val="0"/>
        <w:adjustRightInd w:val="0"/>
        <w:spacing w:line="276" w:lineRule="auto"/>
        <w:ind w:left="284" w:hanging="284"/>
        <w:rPr>
          <w:strike/>
          <w:color w:val="000000" w:themeColor="text1"/>
          <w:sz w:val="20"/>
          <w:szCs w:val="20"/>
        </w:rPr>
      </w:pPr>
      <w:r>
        <w:rPr>
          <w:color w:val="000000" w:themeColor="text1"/>
          <w:sz w:val="20"/>
          <w:szCs w:val="20"/>
        </w:rPr>
        <w:t xml:space="preserve">c) Ölçme değerlendirme yöntemlerini izlemek, ihtiyaç ve sorunları saptamak, çözüm önerileri oluşturmak, </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ç) Geçerli ve güvenilir ölçme değerlendirme uygulamalarını objektif olarak yürütmek ve güncel farklı değerlendirme sistemlerinin kullanılmasını sağlamak,</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d) Öğrencilerin program çıktılarına ulaşma ve mesleki yetkinlikleri/becerileri kazanma durumunu ölçmek ve değerlendirmek,</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e) Fakülte bölümlerinde gerçekleştirilen eğitimlerin Fakültenin eğitim amaç ve öğrenim hedeflerine uygunluğunu ölçmek ve değerlendirilmek, sonuçları raporlamak,</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f) Ölçme değerlendirme faaliyetlerini geliştirmek ve yaygınlaştırmak amacıyla Dekanlıkla iş birliği içinde faaliyetler planlamak, eğitim, toplantı vb. düzenlenmesine katkı sağlamak,</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g) Her eğitim-öğretim yılı sonunda gelecek eğitim-öğretim yılı için ölçme ve değerlendirme faaliyetleri ile ilgili planlamalar yapmak,</w:t>
      </w:r>
    </w:p>
    <w:p w:rsidR="00622E4B" w:rsidRDefault="00622E4B" w:rsidP="00622E4B">
      <w:pPr>
        <w:autoSpaceDE w:val="0"/>
        <w:autoSpaceDN w:val="0"/>
        <w:adjustRightInd w:val="0"/>
        <w:spacing w:line="276" w:lineRule="auto"/>
        <w:ind w:firstLine="0"/>
        <w:rPr>
          <w:color w:val="000000" w:themeColor="text1"/>
          <w:sz w:val="20"/>
          <w:szCs w:val="20"/>
        </w:rPr>
      </w:pPr>
      <w:r>
        <w:rPr>
          <w:color w:val="000000" w:themeColor="text1"/>
          <w:sz w:val="20"/>
          <w:szCs w:val="20"/>
        </w:rPr>
        <w:t>ğ) Dekanlık tarafından önerilen veya komisyonca gerekli görülen diğer çalışmaları yapmak,</w:t>
      </w:r>
    </w:p>
    <w:p w:rsidR="00622E4B" w:rsidRDefault="00622E4B" w:rsidP="00622E4B">
      <w:pPr>
        <w:autoSpaceDE w:val="0"/>
        <w:autoSpaceDN w:val="0"/>
        <w:adjustRightInd w:val="0"/>
        <w:spacing w:line="276" w:lineRule="auto"/>
        <w:ind w:firstLine="0"/>
        <w:rPr>
          <w:color w:val="000000" w:themeColor="text1"/>
          <w:sz w:val="20"/>
          <w:szCs w:val="20"/>
        </w:rPr>
      </w:pPr>
      <w:r>
        <w:rPr>
          <w:color w:val="000000" w:themeColor="text1"/>
          <w:sz w:val="20"/>
          <w:szCs w:val="20"/>
        </w:rPr>
        <w:t>h) “Dönemlik Komisyon Faaliyet Raporu” hazırlamak ve Dekanlığa sunmak.</w:t>
      </w:r>
    </w:p>
    <w:p w:rsidR="00622E4B" w:rsidRDefault="00622E4B" w:rsidP="00622E4B">
      <w:pPr>
        <w:spacing w:line="276" w:lineRule="auto"/>
        <w:rPr>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 xml:space="preserve">Çalışma Usul ve Esasları  </w:t>
      </w:r>
    </w:p>
    <w:p w:rsidR="00622E4B" w:rsidRDefault="00622E4B" w:rsidP="00622E4B">
      <w:pPr>
        <w:autoSpaceDE w:val="0"/>
        <w:autoSpaceDN w:val="0"/>
        <w:adjustRightInd w:val="0"/>
        <w:spacing w:line="276" w:lineRule="auto"/>
        <w:ind w:left="284" w:hanging="284"/>
        <w:rPr>
          <w:color w:val="000000" w:themeColor="text1"/>
          <w:sz w:val="20"/>
          <w:szCs w:val="20"/>
        </w:rPr>
      </w:pPr>
      <w:r>
        <w:rPr>
          <w:b/>
          <w:bCs/>
          <w:color w:val="000000" w:themeColor="text1"/>
          <w:sz w:val="20"/>
          <w:szCs w:val="20"/>
        </w:rPr>
        <w:t>Madde 7</w:t>
      </w:r>
      <w:r>
        <w:rPr>
          <w:color w:val="000000" w:themeColor="text1"/>
          <w:sz w:val="20"/>
          <w:szCs w:val="20"/>
        </w:rPr>
        <w:t xml:space="preserve"> – (1) Komisyon görevlerini yerine getirebilmek için aşağıda belirtilen usul ve esaslar doğrultusunda çalışır:</w:t>
      </w:r>
    </w:p>
    <w:p w:rsidR="00622E4B" w:rsidRDefault="00622E4B" w:rsidP="00622E4B">
      <w:pPr>
        <w:autoSpaceDE w:val="0"/>
        <w:autoSpaceDN w:val="0"/>
        <w:adjustRightInd w:val="0"/>
        <w:spacing w:line="276" w:lineRule="auto"/>
        <w:ind w:left="284" w:hanging="284"/>
        <w:rPr>
          <w:color w:val="000000" w:themeColor="text1"/>
          <w:sz w:val="20"/>
          <w:szCs w:val="20"/>
        </w:rPr>
      </w:pPr>
      <w:r>
        <w:rPr>
          <w:color w:val="000000" w:themeColor="text1"/>
          <w:sz w:val="20"/>
          <w:szCs w:val="20"/>
        </w:rPr>
        <w:t>a) Komisyon, her yarıyılda en az bir kez toplanır. Komisyon tarafından çalışılması gereken ya da önerilen konular için gündem oluşturularak toplantı düzenlenir.</w:t>
      </w:r>
    </w:p>
    <w:p w:rsidR="00622E4B" w:rsidRDefault="00622E4B" w:rsidP="00622E4B">
      <w:pPr>
        <w:pStyle w:val="GvdeMetni"/>
        <w:kinsoku w:val="0"/>
        <w:overflowPunct w:val="0"/>
        <w:spacing w:line="276" w:lineRule="auto"/>
        <w:ind w:left="284" w:right="4" w:hanging="284"/>
        <w:jc w:val="both"/>
        <w:rPr>
          <w:sz w:val="20"/>
          <w:szCs w:val="20"/>
        </w:rPr>
      </w:pPr>
      <w:r>
        <w:rPr>
          <w:color w:val="000000" w:themeColor="text1"/>
          <w:sz w:val="20"/>
          <w:szCs w:val="20"/>
        </w:rPr>
        <w:t xml:space="preserve">b) Komisyon üye tam sayısının salt çoğunluğu ile toplanır. Toplantı tarihi ve gündemi Komisyon Başkanı tarafından üyelere en geç 2 (iki) gün öncesinden bildirilir. </w:t>
      </w:r>
      <w:r>
        <w:rPr>
          <w:sz w:val="20"/>
          <w:szCs w:val="20"/>
        </w:rPr>
        <w:t>Gerekli durumlarda çevrim içi toplantı yapılabilir.</w:t>
      </w:r>
    </w:p>
    <w:p w:rsidR="00622E4B" w:rsidRDefault="00622E4B" w:rsidP="00622E4B">
      <w:pPr>
        <w:pStyle w:val="GvdeMetni"/>
        <w:kinsoku w:val="0"/>
        <w:overflowPunct w:val="0"/>
        <w:spacing w:line="276" w:lineRule="auto"/>
        <w:ind w:left="284" w:right="4" w:hanging="284"/>
        <w:jc w:val="both"/>
        <w:rPr>
          <w:color w:val="000000" w:themeColor="text1"/>
          <w:sz w:val="20"/>
          <w:szCs w:val="20"/>
        </w:rPr>
      </w:pPr>
      <w:r>
        <w:rPr>
          <w:color w:val="000000" w:themeColor="text1"/>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rsidR="00622E4B" w:rsidRDefault="00622E4B" w:rsidP="00622E4B">
      <w:pPr>
        <w:pStyle w:val="GvdeMetni"/>
        <w:kinsoku w:val="0"/>
        <w:overflowPunct w:val="0"/>
        <w:spacing w:line="276" w:lineRule="auto"/>
        <w:ind w:left="284" w:right="4" w:hanging="284"/>
        <w:jc w:val="both"/>
        <w:rPr>
          <w:color w:val="000000" w:themeColor="text1"/>
          <w:sz w:val="20"/>
          <w:szCs w:val="20"/>
        </w:rPr>
      </w:pPr>
      <w:r>
        <w:rPr>
          <w:color w:val="000000" w:themeColor="text1"/>
          <w:sz w:val="20"/>
          <w:szCs w:val="20"/>
        </w:rPr>
        <w:t>ç) Komisyon üye tam sayısının salt çoğunluğu ile karar alır. Oyların eşit olması durumunda Başkanın oyu doğrultusunda karar verilir.</w:t>
      </w:r>
    </w:p>
    <w:p w:rsidR="00622E4B" w:rsidRDefault="00622E4B" w:rsidP="00622E4B">
      <w:pPr>
        <w:pStyle w:val="GvdeMetni"/>
        <w:kinsoku w:val="0"/>
        <w:overflowPunct w:val="0"/>
        <w:spacing w:line="276" w:lineRule="auto"/>
        <w:ind w:left="284" w:right="4" w:hanging="284"/>
        <w:jc w:val="both"/>
        <w:rPr>
          <w:sz w:val="20"/>
          <w:szCs w:val="20"/>
        </w:rPr>
      </w:pPr>
      <w:r>
        <w:rPr>
          <w:color w:val="000000" w:themeColor="text1"/>
          <w:sz w:val="20"/>
          <w:szCs w:val="20"/>
        </w:rPr>
        <w:t xml:space="preserve">d) </w:t>
      </w:r>
      <w:r>
        <w:rPr>
          <w:sz w:val="20"/>
          <w:szCs w:val="20"/>
        </w:rPr>
        <w:t xml:space="preserve">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w:t>
      </w:r>
    </w:p>
    <w:p w:rsidR="00622E4B" w:rsidRDefault="00622E4B" w:rsidP="00622E4B">
      <w:pPr>
        <w:pStyle w:val="GvdeMetni"/>
        <w:kinsoku w:val="0"/>
        <w:overflowPunct w:val="0"/>
        <w:spacing w:line="276" w:lineRule="auto"/>
        <w:ind w:left="284" w:right="4" w:hanging="284"/>
        <w:jc w:val="both"/>
        <w:rPr>
          <w:sz w:val="20"/>
          <w:szCs w:val="20"/>
        </w:rPr>
      </w:pPr>
      <w:r>
        <w:rPr>
          <w:color w:val="000000" w:themeColor="text1"/>
          <w:sz w:val="20"/>
          <w:szCs w:val="20"/>
        </w:rPr>
        <w:t>e) Komisyon, tüm Bölüm Başkanlıkları ve Dekanlık bünyesinde faaliyet gösteren diğer kurul ve komisyonlarla iş birliği içinde çalışır.</w:t>
      </w:r>
    </w:p>
    <w:p w:rsidR="00622E4B" w:rsidRDefault="00622E4B" w:rsidP="00622E4B">
      <w:pPr>
        <w:pStyle w:val="ListeParagraf"/>
        <w:spacing w:line="276" w:lineRule="auto"/>
        <w:ind w:left="0"/>
        <w:jc w:val="both"/>
        <w:rPr>
          <w:rFonts w:ascii="Times New Roman" w:hAnsi="Times New Roman" w:cs="Times New Roman"/>
          <w:color w:val="000000" w:themeColor="text1"/>
          <w:sz w:val="20"/>
          <w:szCs w:val="20"/>
        </w:rPr>
      </w:pPr>
    </w:p>
    <w:p w:rsidR="00622E4B" w:rsidRDefault="00622E4B" w:rsidP="00622E4B">
      <w:pPr>
        <w:pStyle w:val="AralkYok"/>
        <w:jc w:val="center"/>
        <w:rPr>
          <w:rFonts w:ascii="Times New Roman" w:hAnsi="Times New Roman" w:cs="Times New Roman"/>
          <w:b/>
          <w:spacing w:val="-2"/>
          <w:sz w:val="20"/>
          <w:szCs w:val="20"/>
        </w:rPr>
      </w:pPr>
      <w:r>
        <w:rPr>
          <w:b/>
          <w:sz w:val="20"/>
          <w:szCs w:val="20"/>
        </w:rPr>
        <w:t>ÜÇÜNCÜ</w:t>
      </w:r>
      <w:r>
        <w:rPr>
          <w:b/>
          <w:spacing w:val="-6"/>
          <w:sz w:val="20"/>
          <w:szCs w:val="20"/>
        </w:rPr>
        <w:t xml:space="preserve"> </w:t>
      </w:r>
      <w:r>
        <w:rPr>
          <w:b/>
          <w:spacing w:val="-2"/>
          <w:sz w:val="20"/>
          <w:szCs w:val="20"/>
        </w:rPr>
        <w:t>BÖLÜM</w:t>
      </w:r>
    </w:p>
    <w:p w:rsidR="00622E4B" w:rsidRDefault="00622E4B" w:rsidP="00622E4B">
      <w:pPr>
        <w:pStyle w:val="AralkYok"/>
        <w:jc w:val="center"/>
        <w:rPr>
          <w:b/>
          <w:sz w:val="20"/>
          <w:szCs w:val="20"/>
          <w:lang w:eastAsia="tr-TR" w:bidi="tr-TR"/>
        </w:rPr>
      </w:pPr>
      <w:r>
        <w:rPr>
          <w:b/>
          <w:sz w:val="20"/>
          <w:szCs w:val="20"/>
          <w:lang w:eastAsia="tr-TR" w:bidi="tr-TR"/>
        </w:rPr>
        <w:t>Son Hükümler</w:t>
      </w:r>
    </w:p>
    <w:p w:rsidR="00622E4B" w:rsidRDefault="00622E4B" w:rsidP="00622E4B">
      <w:pPr>
        <w:pStyle w:val="ListeParagraf"/>
        <w:spacing w:line="276" w:lineRule="auto"/>
        <w:ind w:left="0"/>
        <w:jc w:val="both"/>
        <w:rPr>
          <w:rFonts w:ascii="Times New Roman" w:hAnsi="Times New Roman" w:cs="Times New Roman"/>
          <w:color w:val="000000" w:themeColor="text1"/>
          <w:sz w:val="20"/>
          <w:szCs w:val="20"/>
        </w:rPr>
      </w:pPr>
    </w:p>
    <w:p w:rsidR="00622E4B" w:rsidRDefault="00622E4B" w:rsidP="00622E4B">
      <w:pPr>
        <w:pStyle w:val="AralkYok"/>
        <w:ind w:firstLine="284"/>
        <w:rPr>
          <w:rFonts w:ascii="Times New Roman" w:hAnsi="Times New Roman" w:cs="Times New Roman"/>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622E4B" w:rsidRDefault="00622E4B" w:rsidP="00622E4B">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622E4B" w:rsidRDefault="00622E4B" w:rsidP="00622E4B">
      <w:pPr>
        <w:pStyle w:val="ListeParagraf"/>
        <w:spacing w:line="276" w:lineRule="auto"/>
        <w:ind w:left="0"/>
        <w:jc w:val="both"/>
        <w:rPr>
          <w:rFonts w:ascii="Times New Roman" w:hAnsi="Times New Roman" w:cs="Times New Roman"/>
          <w:color w:val="000000" w:themeColor="text1"/>
          <w:sz w:val="20"/>
          <w:szCs w:val="20"/>
        </w:rPr>
      </w:pPr>
    </w:p>
    <w:p w:rsidR="00622E4B" w:rsidRDefault="00622E4B" w:rsidP="00622E4B">
      <w:pPr>
        <w:spacing w:line="276" w:lineRule="auto"/>
        <w:ind w:firstLine="284"/>
        <w:rPr>
          <w:b/>
          <w:bCs/>
          <w:color w:val="000000" w:themeColor="text1"/>
          <w:sz w:val="20"/>
          <w:szCs w:val="20"/>
        </w:rPr>
      </w:pPr>
      <w:r>
        <w:rPr>
          <w:b/>
          <w:bCs/>
          <w:color w:val="000000" w:themeColor="text1"/>
          <w:sz w:val="20"/>
          <w:szCs w:val="20"/>
        </w:rPr>
        <w:t>Yürürlük</w:t>
      </w:r>
    </w:p>
    <w:p w:rsidR="00622E4B" w:rsidRDefault="00622E4B" w:rsidP="00622E4B">
      <w:pPr>
        <w:spacing w:line="276" w:lineRule="auto"/>
        <w:ind w:firstLine="0"/>
        <w:rPr>
          <w:color w:val="000000" w:themeColor="text1"/>
          <w:sz w:val="20"/>
          <w:szCs w:val="20"/>
        </w:rPr>
      </w:pPr>
      <w:r>
        <w:rPr>
          <w:b/>
          <w:bCs/>
          <w:color w:val="000000" w:themeColor="text1"/>
          <w:sz w:val="20"/>
          <w:szCs w:val="20"/>
        </w:rPr>
        <w:t>Madde 9</w:t>
      </w:r>
      <w:r>
        <w:rPr>
          <w:color w:val="000000" w:themeColor="text1"/>
          <w:sz w:val="20"/>
          <w:szCs w:val="20"/>
        </w:rPr>
        <w:t xml:space="preserve"> – (1) Bu Yönerge, Senato tarafından onaylandığı </w:t>
      </w:r>
      <w:r w:rsidR="00B40DD1">
        <w:rPr>
          <w:color w:val="000000" w:themeColor="text1"/>
          <w:sz w:val="20"/>
          <w:szCs w:val="20"/>
        </w:rPr>
        <w:t xml:space="preserve">24.06.2026 </w:t>
      </w:r>
      <w:r>
        <w:rPr>
          <w:color w:val="000000" w:themeColor="text1"/>
          <w:sz w:val="20"/>
          <w:szCs w:val="20"/>
        </w:rPr>
        <w:t>tarih</w:t>
      </w:r>
      <w:r w:rsidR="00B40DD1">
        <w:rPr>
          <w:color w:val="000000" w:themeColor="text1"/>
          <w:sz w:val="20"/>
          <w:szCs w:val="20"/>
        </w:rPr>
        <w:t>i</w:t>
      </w:r>
      <w:r>
        <w:rPr>
          <w:color w:val="000000" w:themeColor="text1"/>
          <w:sz w:val="20"/>
          <w:szCs w:val="20"/>
        </w:rPr>
        <w:t xml:space="preserve"> itibarıyla yürürlüğe girer.</w:t>
      </w:r>
    </w:p>
    <w:p w:rsidR="00622E4B" w:rsidRDefault="00622E4B" w:rsidP="00622E4B">
      <w:pPr>
        <w:spacing w:line="276" w:lineRule="auto"/>
        <w:ind w:firstLine="0"/>
        <w:rPr>
          <w:b/>
          <w:bCs/>
          <w:color w:val="000000" w:themeColor="text1"/>
          <w:sz w:val="20"/>
          <w:szCs w:val="20"/>
        </w:rPr>
      </w:pPr>
    </w:p>
    <w:p w:rsidR="00622E4B" w:rsidRDefault="00622E4B" w:rsidP="00622E4B">
      <w:pPr>
        <w:pStyle w:val="GvdeMetni"/>
        <w:kinsoku w:val="0"/>
        <w:overflowPunct w:val="0"/>
        <w:spacing w:line="276" w:lineRule="auto"/>
        <w:ind w:left="0" w:right="6" w:firstLine="284"/>
        <w:rPr>
          <w:b/>
          <w:bCs/>
          <w:sz w:val="20"/>
          <w:szCs w:val="20"/>
        </w:rPr>
      </w:pPr>
      <w:r>
        <w:rPr>
          <w:b/>
          <w:bCs/>
          <w:sz w:val="20"/>
          <w:szCs w:val="20"/>
        </w:rPr>
        <w:t xml:space="preserve"> Yürürlükten Kaldırılan Yönerge </w:t>
      </w:r>
    </w:p>
    <w:p w:rsidR="00622E4B" w:rsidRDefault="00622E4B" w:rsidP="00622E4B">
      <w:pPr>
        <w:pStyle w:val="AralkYok"/>
        <w:ind w:firstLine="0"/>
        <w:rPr>
          <w:sz w:val="20"/>
          <w:szCs w:val="20"/>
        </w:rPr>
      </w:pPr>
      <w:r>
        <w:rPr>
          <w:b/>
          <w:bCs/>
          <w:sz w:val="20"/>
          <w:szCs w:val="20"/>
        </w:rPr>
        <w:t xml:space="preserve"> Madde</w:t>
      </w:r>
      <w:r>
        <w:rPr>
          <w:sz w:val="20"/>
          <w:szCs w:val="20"/>
        </w:rPr>
        <w:t xml:space="preserve"> </w:t>
      </w:r>
      <w:r>
        <w:rPr>
          <w:b/>
          <w:bCs/>
          <w:sz w:val="20"/>
          <w:szCs w:val="20"/>
        </w:rPr>
        <w:t>10</w:t>
      </w:r>
      <w:r>
        <w:rPr>
          <w:sz w:val="20"/>
          <w:szCs w:val="20"/>
        </w:rPr>
        <w:t xml:space="preserve">- (1) Sivas Cumhuriyet Üniversitesi Senatosu tarafından onaylanan Sivas Cumhuriyet Üniversitesi Sağlık Bilimleri Fakültesi Ölçme Değerlendirme Komisyonu Yönergesi (Onay Tarihi/Sayı </w:t>
      </w:r>
      <w:r>
        <w:rPr>
          <w:color w:val="535353"/>
          <w:sz w:val="20"/>
          <w:szCs w:val="20"/>
          <w:shd w:val="clear" w:color="auto" w:fill="FFFFFF"/>
        </w:rPr>
        <w:t>24.11.2021- 25</w:t>
      </w:r>
      <w:r>
        <w:rPr>
          <w:sz w:val="20"/>
          <w:szCs w:val="20"/>
        </w:rPr>
        <w:t>) yürürlükten kaldırılmıştır.</w:t>
      </w:r>
    </w:p>
    <w:p w:rsidR="00622E4B" w:rsidRDefault="00622E4B" w:rsidP="00622E4B">
      <w:pPr>
        <w:pStyle w:val="GvdeMetni"/>
        <w:kinsoku w:val="0"/>
        <w:overflowPunct w:val="0"/>
        <w:spacing w:line="276" w:lineRule="auto"/>
        <w:ind w:right="6"/>
        <w:jc w:val="both"/>
        <w:rPr>
          <w:b/>
          <w:bCs/>
          <w:color w:val="000000" w:themeColor="text1"/>
          <w:sz w:val="20"/>
          <w:szCs w:val="20"/>
        </w:rPr>
      </w:pPr>
    </w:p>
    <w:p w:rsidR="00622E4B" w:rsidRDefault="00622E4B" w:rsidP="00622E4B">
      <w:pPr>
        <w:pStyle w:val="GvdeMetni"/>
        <w:kinsoku w:val="0"/>
        <w:overflowPunct w:val="0"/>
        <w:spacing w:line="276" w:lineRule="auto"/>
        <w:ind w:left="0" w:right="6" w:firstLine="284"/>
        <w:jc w:val="both"/>
        <w:rPr>
          <w:b/>
          <w:bCs/>
          <w:color w:val="000000" w:themeColor="text1"/>
          <w:sz w:val="20"/>
          <w:szCs w:val="20"/>
        </w:rPr>
      </w:pPr>
      <w:r>
        <w:rPr>
          <w:b/>
          <w:bCs/>
          <w:color w:val="000000" w:themeColor="text1"/>
          <w:sz w:val="20"/>
          <w:szCs w:val="20"/>
        </w:rPr>
        <w:t>Yürütme</w:t>
      </w:r>
    </w:p>
    <w:p w:rsidR="00622E4B" w:rsidRDefault="00622E4B" w:rsidP="00622E4B">
      <w:pPr>
        <w:spacing w:line="276" w:lineRule="auto"/>
        <w:ind w:firstLine="0"/>
        <w:rPr>
          <w:color w:val="000000" w:themeColor="text1"/>
          <w:sz w:val="20"/>
          <w:szCs w:val="20"/>
        </w:rPr>
      </w:pPr>
      <w:r>
        <w:rPr>
          <w:b/>
          <w:bCs/>
          <w:color w:val="000000" w:themeColor="text1"/>
          <w:sz w:val="20"/>
          <w:szCs w:val="20"/>
        </w:rPr>
        <w:t>Madde 11</w:t>
      </w:r>
      <w:r>
        <w:rPr>
          <w:color w:val="000000" w:themeColor="text1"/>
          <w:sz w:val="20"/>
          <w:szCs w:val="20"/>
        </w:rPr>
        <w:t xml:space="preserve"> – (1) </w:t>
      </w:r>
      <w:r>
        <w:rPr>
          <w:rFonts w:eastAsia="Times New Roman"/>
          <w:sz w:val="20"/>
          <w:szCs w:val="20"/>
          <w:lang w:eastAsia="tr-TR"/>
        </w:rPr>
        <w:t>Bu Yönerge hükümlerini, Rektör yürütür.</w:t>
      </w:r>
    </w:p>
    <w:p w:rsidR="00622E4B" w:rsidRDefault="00622E4B" w:rsidP="00622E4B">
      <w:pPr>
        <w:autoSpaceDE w:val="0"/>
        <w:autoSpaceDN w:val="0"/>
        <w:adjustRightInd w:val="0"/>
        <w:spacing w:line="276" w:lineRule="auto"/>
        <w:ind w:firstLine="0"/>
        <w:rPr>
          <w:sz w:val="20"/>
          <w:szCs w:val="20"/>
        </w:rPr>
      </w:pPr>
    </w:p>
    <w:p w:rsidR="00622E4B" w:rsidRDefault="00622E4B" w:rsidP="00622E4B">
      <w:pPr>
        <w:autoSpaceDE w:val="0"/>
        <w:autoSpaceDN w:val="0"/>
        <w:adjustRightInd w:val="0"/>
        <w:spacing w:line="276" w:lineRule="auto"/>
        <w:ind w:firstLine="0"/>
        <w:rPr>
          <w:sz w:val="20"/>
          <w:szCs w:val="20"/>
        </w:rPr>
      </w:pPr>
    </w:p>
    <w:sectPr w:rsidR="00622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BE7"/>
    <w:rsid w:val="001F6BE7"/>
    <w:rsid w:val="004223CE"/>
    <w:rsid w:val="0050452C"/>
    <w:rsid w:val="00622E4B"/>
    <w:rsid w:val="00B40DD1"/>
    <w:rsid w:val="00EB22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DF4DBC-563E-4F5C-AA09-D28AB128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E4B"/>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622E4B"/>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622E4B"/>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622E4B"/>
    <w:rPr>
      <w:color w:val="0000FF"/>
      <w:u w:val="single"/>
    </w:rPr>
  </w:style>
  <w:style w:type="character" w:styleId="zlenenKpr">
    <w:name w:val="FollowedHyperlink"/>
    <w:basedOn w:val="VarsaylanParagrafYazTipi"/>
    <w:uiPriority w:val="99"/>
    <w:semiHidden/>
    <w:unhideWhenUsed/>
    <w:rsid w:val="00622E4B"/>
    <w:rPr>
      <w:color w:val="954F72" w:themeColor="followedHyperlink"/>
      <w:u w:val="single"/>
    </w:rPr>
  </w:style>
  <w:style w:type="paragraph" w:customStyle="1" w:styleId="msonormal0">
    <w:name w:val="msonormal"/>
    <w:basedOn w:val="Normal"/>
    <w:uiPriority w:val="99"/>
    <w:rsid w:val="00622E4B"/>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622E4B"/>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622E4B"/>
    <w:rPr>
      <w:sz w:val="20"/>
      <w:szCs w:val="20"/>
    </w:rPr>
  </w:style>
  <w:style w:type="character" w:customStyle="1" w:styleId="AklamaMetniChar">
    <w:name w:val="Açıklama Metni Char"/>
    <w:basedOn w:val="VarsaylanParagrafYazTipi"/>
    <w:link w:val="AklamaMetni"/>
    <w:uiPriority w:val="99"/>
    <w:semiHidden/>
    <w:rsid w:val="00622E4B"/>
    <w:rPr>
      <w:rFonts w:ascii="Times New Roman" w:hAnsi="Times New Roman" w:cs="Times New Roman"/>
      <w:sz w:val="20"/>
      <w:szCs w:val="20"/>
    </w:rPr>
  </w:style>
  <w:style w:type="paragraph" w:styleId="stBilgi">
    <w:name w:val="header"/>
    <w:basedOn w:val="Normal"/>
    <w:link w:val="stBilgiChar"/>
    <w:uiPriority w:val="99"/>
    <w:semiHidden/>
    <w:unhideWhenUsed/>
    <w:rsid w:val="00622E4B"/>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622E4B"/>
    <w:rPr>
      <w:rFonts w:eastAsiaTheme="minorEastAsia"/>
      <w:lang w:eastAsia="tr-TR"/>
    </w:rPr>
  </w:style>
  <w:style w:type="paragraph" w:styleId="AltBilgi">
    <w:name w:val="footer"/>
    <w:basedOn w:val="Normal"/>
    <w:link w:val="AltBilgiChar"/>
    <w:uiPriority w:val="99"/>
    <w:semiHidden/>
    <w:unhideWhenUsed/>
    <w:rsid w:val="00622E4B"/>
    <w:pPr>
      <w:tabs>
        <w:tab w:val="center" w:pos="4536"/>
        <w:tab w:val="right" w:pos="9072"/>
      </w:tabs>
    </w:pPr>
  </w:style>
  <w:style w:type="character" w:customStyle="1" w:styleId="AltBilgiChar">
    <w:name w:val="Alt Bilgi Char"/>
    <w:basedOn w:val="VarsaylanParagrafYazTipi"/>
    <w:link w:val="AltBilgi"/>
    <w:uiPriority w:val="99"/>
    <w:semiHidden/>
    <w:rsid w:val="00622E4B"/>
    <w:rPr>
      <w:rFonts w:ascii="Times New Roman" w:hAnsi="Times New Roman" w:cs="Times New Roman"/>
      <w:sz w:val="24"/>
    </w:rPr>
  </w:style>
  <w:style w:type="paragraph" w:styleId="GvdeMetni">
    <w:name w:val="Body Text"/>
    <w:basedOn w:val="Normal"/>
    <w:link w:val="GvdeMetniChar"/>
    <w:uiPriority w:val="1"/>
    <w:semiHidden/>
    <w:unhideWhenUsed/>
    <w:qFormat/>
    <w:rsid w:val="00622E4B"/>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622E4B"/>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622E4B"/>
    <w:rPr>
      <w:b/>
      <w:bCs/>
    </w:rPr>
  </w:style>
  <w:style w:type="character" w:customStyle="1" w:styleId="AklamaKonusuChar">
    <w:name w:val="Açıklama Konusu Char"/>
    <w:basedOn w:val="AklamaMetniChar"/>
    <w:link w:val="AklamaKonusu"/>
    <w:uiPriority w:val="99"/>
    <w:semiHidden/>
    <w:rsid w:val="00622E4B"/>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622E4B"/>
    <w:rPr>
      <w:rFonts w:ascii="Tahoma" w:hAnsi="Tahoma" w:cs="Tahoma"/>
      <w:sz w:val="16"/>
      <w:szCs w:val="16"/>
    </w:rPr>
  </w:style>
  <w:style w:type="character" w:customStyle="1" w:styleId="BalonMetniChar">
    <w:name w:val="Balon Metni Char"/>
    <w:basedOn w:val="VarsaylanParagrafYazTipi"/>
    <w:link w:val="BalonMetni"/>
    <w:uiPriority w:val="99"/>
    <w:semiHidden/>
    <w:rsid w:val="00622E4B"/>
    <w:rPr>
      <w:rFonts w:ascii="Tahoma" w:hAnsi="Tahoma" w:cs="Tahoma"/>
      <w:sz w:val="16"/>
      <w:szCs w:val="16"/>
    </w:rPr>
  </w:style>
  <w:style w:type="character" w:customStyle="1" w:styleId="AralkYokChar">
    <w:name w:val="Aralık Yok Char"/>
    <w:basedOn w:val="VarsaylanParagrafYazTipi"/>
    <w:link w:val="AralkYok"/>
    <w:uiPriority w:val="1"/>
    <w:locked/>
    <w:rsid w:val="00622E4B"/>
  </w:style>
  <w:style w:type="paragraph" w:styleId="AralkYok">
    <w:name w:val="No Spacing"/>
    <w:link w:val="AralkYokChar"/>
    <w:uiPriority w:val="1"/>
    <w:qFormat/>
    <w:rsid w:val="00622E4B"/>
    <w:pPr>
      <w:spacing w:after="0" w:line="240" w:lineRule="auto"/>
      <w:ind w:firstLine="709"/>
      <w:jc w:val="both"/>
    </w:pPr>
  </w:style>
  <w:style w:type="paragraph" w:styleId="ListeParagraf">
    <w:name w:val="List Paragraph"/>
    <w:basedOn w:val="Normal"/>
    <w:uiPriority w:val="34"/>
    <w:qFormat/>
    <w:rsid w:val="00622E4B"/>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622E4B"/>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622E4B"/>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622E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622E4B"/>
    <w:pPr>
      <w:ind w:firstLine="0"/>
    </w:pPr>
    <w:rPr>
      <w:rFonts w:eastAsiaTheme="minorEastAsia"/>
      <w:sz w:val="19"/>
      <w:szCs w:val="19"/>
      <w:lang w:eastAsia="tr-TR"/>
    </w:rPr>
  </w:style>
  <w:style w:type="paragraph" w:customStyle="1" w:styleId="xmsonormal">
    <w:name w:val="x_msonormal"/>
    <w:basedOn w:val="Normal"/>
    <w:uiPriority w:val="99"/>
    <w:rsid w:val="00622E4B"/>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622E4B"/>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622E4B"/>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622E4B"/>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622E4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622E4B"/>
    <w:rPr>
      <w:rFonts w:ascii="Tahoma" w:eastAsia="Tahoma" w:hAnsi="Tahoma" w:cs="Tahoma"/>
      <w:sz w:val="13"/>
      <w:szCs w:val="13"/>
      <w:shd w:val="clear" w:color="auto" w:fill="FFFFFF"/>
    </w:rPr>
  </w:style>
  <w:style w:type="paragraph" w:customStyle="1" w:styleId="Dier0">
    <w:name w:val="Diğer"/>
    <w:basedOn w:val="Normal"/>
    <w:link w:val="Dier"/>
    <w:rsid w:val="00622E4B"/>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622E4B"/>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622E4B"/>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622E4B"/>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622E4B"/>
    <w:pPr>
      <w:ind w:firstLine="0"/>
      <w:jc w:val="left"/>
    </w:pPr>
    <w:rPr>
      <w:rFonts w:eastAsia="Times New Roman"/>
      <w:szCs w:val="24"/>
      <w:lang w:eastAsia="tr-TR"/>
    </w:rPr>
  </w:style>
  <w:style w:type="character" w:customStyle="1" w:styleId="Balk10">
    <w:name w:val="Başlık #1_"/>
    <w:basedOn w:val="VarsaylanParagrafYazTipi"/>
    <w:link w:val="Balk11"/>
    <w:locked/>
    <w:rsid w:val="00622E4B"/>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622E4B"/>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622E4B"/>
    <w:rPr>
      <w:sz w:val="16"/>
      <w:szCs w:val="16"/>
    </w:rPr>
  </w:style>
  <w:style w:type="character" w:customStyle="1" w:styleId="postdetails">
    <w:name w:val="postdetails"/>
    <w:basedOn w:val="VarsaylanParagrafYazTipi"/>
    <w:rsid w:val="00622E4B"/>
  </w:style>
  <w:style w:type="character" w:customStyle="1" w:styleId="name">
    <w:name w:val="name"/>
    <w:basedOn w:val="VarsaylanParagrafYazTipi"/>
    <w:rsid w:val="00622E4B"/>
  </w:style>
  <w:style w:type="character" w:customStyle="1" w:styleId="gensmall">
    <w:name w:val="gensmall"/>
    <w:basedOn w:val="VarsaylanParagrafYazTipi"/>
    <w:rsid w:val="00622E4B"/>
  </w:style>
  <w:style w:type="character" w:customStyle="1" w:styleId="postbody">
    <w:name w:val="postbody"/>
    <w:basedOn w:val="VarsaylanParagrafYazTipi"/>
    <w:rsid w:val="00622E4B"/>
  </w:style>
  <w:style w:type="character" w:customStyle="1" w:styleId="grame">
    <w:name w:val="grame"/>
    <w:basedOn w:val="VarsaylanParagrafYazTipi"/>
    <w:rsid w:val="00622E4B"/>
  </w:style>
  <w:style w:type="character" w:customStyle="1" w:styleId="xcontentpasted0">
    <w:name w:val="x_contentpasted0"/>
    <w:basedOn w:val="VarsaylanParagrafYazTipi"/>
    <w:rsid w:val="00622E4B"/>
  </w:style>
  <w:style w:type="character" w:customStyle="1" w:styleId="normaltextrun">
    <w:name w:val="normaltextrun"/>
    <w:rsid w:val="00622E4B"/>
  </w:style>
  <w:style w:type="character" w:customStyle="1" w:styleId="eop">
    <w:name w:val="eop"/>
    <w:rsid w:val="00622E4B"/>
  </w:style>
  <w:style w:type="table" w:styleId="TabloKlavuzu">
    <w:name w:val="Table Grid"/>
    <w:basedOn w:val="NormalTablo"/>
    <w:uiPriority w:val="59"/>
    <w:rsid w:val="00622E4B"/>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622E4B"/>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622E4B"/>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622E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622E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622E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622E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622E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22E4B"/>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622E4B"/>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622E4B"/>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0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5589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2026-07-23T08:34:00Z</dcterms:created>
  <dcterms:modified xsi:type="dcterms:W3CDTF">2026-07-23T08:34:00Z</dcterms:modified>
</cp:coreProperties>
</file>